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35" w:rsidRPr="003E0A92" w:rsidRDefault="00674ED1" w:rsidP="00CB6835">
      <w:pPr>
        <w:jc w:val="right"/>
        <w:rPr>
          <w:bCs/>
          <w:sz w:val="20"/>
          <w:szCs w:val="20"/>
        </w:rPr>
      </w:pPr>
      <w:r w:rsidRPr="00E82348">
        <w:rPr>
          <w:sz w:val="20"/>
          <w:szCs w:val="20"/>
        </w:rPr>
        <w:t xml:space="preserve"> </w:t>
      </w:r>
    </w:p>
    <w:p w:rsidR="00674ED1" w:rsidRPr="003E0A92" w:rsidRDefault="00674ED1" w:rsidP="00674ED1">
      <w:pPr>
        <w:jc w:val="right"/>
        <w:rPr>
          <w:bCs/>
          <w:sz w:val="20"/>
          <w:szCs w:val="20"/>
        </w:rPr>
      </w:pPr>
    </w:p>
    <w:p w:rsidR="00674ED1" w:rsidRDefault="00674ED1" w:rsidP="00674ED1">
      <w:pPr>
        <w:jc w:val="center"/>
        <w:rPr>
          <w:b/>
          <w:bCs/>
          <w:sz w:val="28"/>
          <w:szCs w:val="28"/>
        </w:rPr>
      </w:pPr>
    </w:p>
    <w:p w:rsidR="00674ED1" w:rsidRDefault="00674ED1" w:rsidP="00674ED1">
      <w:pPr>
        <w:jc w:val="center"/>
        <w:rPr>
          <w:b/>
          <w:bCs/>
          <w:sz w:val="28"/>
          <w:szCs w:val="28"/>
        </w:rPr>
      </w:pPr>
    </w:p>
    <w:p w:rsidR="00674ED1" w:rsidRPr="00D45C9D" w:rsidRDefault="00674ED1" w:rsidP="00674ED1">
      <w:pPr>
        <w:jc w:val="center"/>
        <w:rPr>
          <w:b/>
          <w:sz w:val="26"/>
          <w:szCs w:val="28"/>
          <w:lang w:eastAsia="ar-SA"/>
        </w:rPr>
      </w:pPr>
      <w:r w:rsidRPr="00D7306E">
        <w:rPr>
          <w:b/>
          <w:bCs/>
          <w:sz w:val="28"/>
          <w:szCs w:val="28"/>
          <w:lang w:eastAsia="ar-SA"/>
        </w:rPr>
        <w:t>Re</w:t>
      </w:r>
      <w:r w:rsidRPr="00D45C9D">
        <w:rPr>
          <w:b/>
          <w:bCs/>
          <w:sz w:val="26"/>
          <w:szCs w:val="28"/>
          <w:lang w:eastAsia="ar-SA"/>
        </w:rPr>
        <w:t>gu</w:t>
      </w:r>
      <w:r w:rsidRPr="00D45C9D">
        <w:rPr>
          <w:b/>
          <w:sz w:val="26"/>
          <w:szCs w:val="28"/>
          <w:lang w:eastAsia="ar-SA"/>
        </w:rPr>
        <w:t>lamin</w:t>
      </w:r>
    </w:p>
    <w:p w:rsidR="008B402A" w:rsidRPr="00D45C9D" w:rsidRDefault="008B402A" w:rsidP="008B402A">
      <w:pPr>
        <w:jc w:val="center"/>
        <w:rPr>
          <w:b/>
          <w:sz w:val="26"/>
          <w:szCs w:val="28"/>
        </w:rPr>
      </w:pPr>
      <w:r w:rsidRPr="00D45C9D">
        <w:rPr>
          <w:b/>
          <w:sz w:val="26"/>
          <w:szCs w:val="28"/>
        </w:rPr>
        <w:t>Ośrodka Studiów nad Historią i Kulturą Żydów Krakowskich</w:t>
      </w:r>
    </w:p>
    <w:p w:rsidR="008B402A" w:rsidRPr="00D45C9D" w:rsidRDefault="008B402A" w:rsidP="008B402A">
      <w:pPr>
        <w:jc w:val="center"/>
        <w:rPr>
          <w:b/>
          <w:sz w:val="26"/>
          <w:szCs w:val="28"/>
        </w:rPr>
      </w:pPr>
      <w:r w:rsidRPr="00D45C9D">
        <w:rPr>
          <w:b/>
          <w:sz w:val="26"/>
          <w:szCs w:val="28"/>
        </w:rPr>
        <w:t>Wydziału Historycznego UJ</w:t>
      </w:r>
    </w:p>
    <w:p w:rsidR="008B402A" w:rsidRPr="00D45C9D" w:rsidRDefault="008B402A" w:rsidP="008B402A">
      <w:pPr>
        <w:rPr>
          <w:sz w:val="26"/>
          <w:szCs w:val="22"/>
        </w:rPr>
      </w:pPr>
    </w:p>
    <w:p w:rsidR="008B402A" w:rsidRDefault="008B402A" w:rsidP="008B402A">
      <w:pPr>
        <w:jc w:val="center"/>
      </w:pPr>
    </w:p>
    <w:p w:rsidR="008B402A" w:rsidRPr="008B402A" w:rsidRDefault="008B402A" w:rsidP="00D92218">
      <w:pPr>
        <w:spacing w:after="120"/>
        <w:jc w:val="center"/>
      </w:pPr>
      <w:r w:rsidRPr="008B402A">
        <w:t>§ 1</w:t>
      </w:r>
    </w:p>
    <w:p w:rsidR="008B402A" w:rsidRPr="008B402A" w:rsidRDefault="008B402A" w:rsidP="00FD4638">
      <w:pPr>
        <w:numPr>
          <w:ilvl w:val="0"/>
          <w:numId w:val="37"/>
        </w:numPr>
        <w:jc w:val="both"/>
      </w:pPr>
      <w:r w:rsidRPr="008B402A">
        <w:rPr>
          <w:b/>
        </w:rPr>
        <w:t>Ośrodek Studiów nad Historią i Kulturą Żydów Krakowskich</w:t>
      </w:r>
      <w:r w:rsidR="00FD4638" w:rsidRPr="00FD4638">
        <w:t>,</w:t>
      </w:r>
      <w:r w:rsidRPr="008B402A">
        <w:rPr>
          <w:b/>
        </w:rPr>
        <w:t xml:space="preserve"> </w:t>
      </w:r>
      <w:r w:rsidR="00FD4638">
        <w:t xml:space="preserve">zwany dalej </w:t>
      </w:r>
      <w:r w:rsidRPr="00E03EC5">
        <w:rPr>
          <w:i/>
        </w:rPr>
        <w:t>Ośrodk</w:t>
      </w:r>
      <w:r w:rsidR="00FD4638">
        <w:rPr>
          <w:i/>
        </w:rPr>
        <w:t>iem</w:t>
      </w:r>
      <w:r w:rsidR="00FD4638">
        <w:t>,</w:t>
      </w:r>
      <w:r w:rsidRPr="00E03EC5">
        <w:rPr>
          <w:i/>
        </w:rPr>
        <w:t xml:space="preserve"> </w:t>
      </w:r>
      <w:r w:rsidRPr="008B402A">
        <w:t xml:space="preserve">jest samodzielną jednostką organizacyjną Wydziału Historycznego UJ. </w:t>
      </w:r>
    </w:p>
    <w:p w:rsidR="008B402A" w:rsidRPr="008B402A" w:rsidRDefault="008B402A" w:rsidP="00FD4638">
      <w:pPr>
        <w:numPr>
          <w:ilvl w:val="0"/>
          <w:numId w:val="37"/>
        </w:numPr>
        <w:spacing w:before="60"/>
        <w:jc w:val="both"/>
      </w:pPr>
      <w:r w:rsidRPr="008607EF">
        <w:t>Ośrodek Studiów nad Historią i Kulturą Żydów Krakowskich prowadzi badania naukowe, działania popularyzatorskie i wydawnicze oraz zajęcia dydak</w:t>
      </w:r>
      <w:r w:rsidRPr="008B402A">
        <w:t>tyczne obejmujące szeroko pojętą historię i kulturę Żydów krakowskich.</w:t>
      </w:r>
    </w:p>
    <w:p w:rsidR="00CA5F1B" w:rsidRDefault="008B402A" w:rsidP="00FD4638">
      <w:pPr>
        <w:numPr>
          <w:ilvl w:val="0"/>
          <w:numId w:val="45"/>
        </w:numPr>
        <w:spacing w:before="40"/>
        <w:jc w:val="both"/>
      </w:pPr>
      <w:r w:rsidRPr="008B402A">
        <w:t xml:space="preserve">W szczególności do zadań </w:t>
      </w:r>
      <w:r w:rsidRPr="00E03EC5">
        <w:rPr>
          <w:i/>
        </w:rPr>
        <w:t>Ośrodka</w:t>
      </w:r>
      <w:r w:rsidRPr="008B402A">
        <w:t xml:space="preserve"> należy: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prowadzenie projektów badawczych dotyczących historii indywidualnych Żydów krakowskich, instytucji żydowskich w Krakowie oraz zagadnień tematycznych na przestrzeni określonych okresów;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działalność wydawnicza: opracowania, monografie  tematyczne (publikacje indywidualne i serie wydawnicze) oraz publikacja materiałów źródłowych;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organizacja i współpraca w organizacji konferencji i sesji naukowych poświęconych historii Żydów krakowskich (także w kontekście porównawczym);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 xml:space="preserve">prowadzenie zajęć i seminariów akademickich na temat historii Żydów w Krakowie – wykłady, </w:t>
      </w:r>
      <w:r w:rsidR="00732CC7">
        <w:t xml:space="preserve"> </w:t>
      </w:r>
      <w:r w:rsidRPr="008B402A">
        <w:t>seminaria i konwersatoria w języku polskim i w językach obcych;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organizacja cyklicznych wykładów o charakterze popularnonaukowym poświęconych historii Żydów krakowskich;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promocja badań nad historią Żydów krakowskich w kraju i zagranicą;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gromadzenie materiałów i publikacji dotyczących tematyki Żydów krakowskich, m.in. poprzez digitalizację dostępnych na świecie zbiorów dotyczących Żydów krakowskich, i</w:t>
      </w:r>
      <w:r>
        <w:t> </w:t>
      </w:r>
      <w:r w:rsidRPr="008B402A">
        <w:t>ich udostępnianie;</w:t>
      </w:r>
    </w:p>
    <w:p w:rsidR="008B402A" w:rsidRPr="008B402A" w:rsidRDefault="008B402A" w:rsidP="00FD4638">
      <w:pPr>
        <w:numPr>
          <w:ilvl w:val="1"/>
          <w:numId w:val="37"/>
        </w:numPr>
        <w:spacing w:before="40"/>
        <w:jc w:val="both"/>
      </w:pPr>
      <w:r w:rsidRPr="008B402A">
        <w:t>współpraca z instytucjami krakowskimi, ogólnopolskimi i międzynarodowymi w zakresie zachowania i promocji dziedzictwa żydowskiego, w szczególności dorobku Żydów krakowskich;</w:t>
      </w:r>
    </w:p>
    <w:p w:rsidR="008B402A" w:rsidRPr="008B402A" w:rsidRDefault="008B402A" w:rsidP="00CA5F1B">
      <w:pPr>
        <w:numPr>
          <w:ilvl w:val="1"/>
          <w:numId w:val="37"/>
        </w:numPr>
        <w:spacing w:before="40"/>
        <w:jc w:val="both"/>
      </w:pPr>
      <w:r w:rsidRPr="008B402A">
        <w:t xml:space="preserve">współpraca z innymi instytucjami w zakresie różnorodnych projektów, programów edukacyjnych i konsultacji historycznych/merytorycznych; </w:t>
      </w:r>
    </w:p>
    <w:p w:rsidR="008B402A" w:rsidRPr="008B402A" w:rsidRDefault="008B402A" w:rsidP="00CA5F1B">
      <w:pPr>
        <w:numPr>
          <w:ilvl w:val="1"/>
          <w:numId w:val="37"/>
        </w:numPr>
        <w:spacing w:before="40"/>
        <w:jc w:val="both"/>
      </w:pPr>
      <w:r w:rsidRPr="008B402A">
        <w:t>współpraca z organizacjami żydowskimi w zakresie szeroko pojętych badań historycznych, a w szczególności genealogicznych, nad Żydami pochodzącymi z Krakowa;</w:t>
      </w:r>
    </w:p>
    <w:p w:rsidR="008B402A" w:rsidRPr="008B402A" w:rsidRDefault="008B402A" w:rsidP="00CA5F1B">
      <w:pPr>
        <w:numPr>
          <w:ilvl w:val="1"/>
          <w:numId w:val="37"/>
        </w:numPr>
        <w:spacing w:before="40"/>
        <w:jc w:val="both"/>
      </w:pPr>
      <w:r w:rsidRPr="008B402A">
        <w:t>działania na rzecz stworzenia Muzeum Historii i Kultury Żydów Krakowskich.</w:t>
      </w:r>
    </w:p>
    <w:p w:rsidR="008B402A" w:rsidRPr="008B402A" w:rsidRDefault="008B402A" w:rsidP="00D92218">
      <w:pPr>
        <w:spacing w:before="120" w:after="120"/>
        <w:jc w:val="center"/>
      </w:pPr>
      <w:r w:rsidRPr="008B402A">
        <w:t>§ 2</w:t>
      </w:r>
    </w:p>
    <w:p w:rsidR="008B402A" w:rsidRPr="008B402A" w:rsidRDefault="008B402A" w:rsidP="008B402A">
      <w:pPr>
        <w:jc w:val="both"/>
      </w:pPr>
      <w:r w:rsidRPr="008B402A">
        <w:t xml:space="preserve">Organami </w:t>
      </w:r>
      <w:r w:rsidRPr="00E03EC5">
        <w:rPr>
          <w:i/>
        </w:rPr>
        <w:t>Ośrodka</w:t>
      </w:r>
      <w:r w:rsidRPr="008B402A">
        <w:t xml:space="preserve"> są Rada Programowa i kierownik </w:t>
      </w:r>
      <w:r w:rsidRPr="00E03EC5">
        <w:rPr>
          <w:i/>
        </w:rPr>
        <w:t>Ośrodka</w:t>
      </w:r>
      <w:r w:rsidR="00E03EC5">
        <w:t>.</w:t>
      </w:r>
    </w:p>
    <w:p w:rsidR="008B402A" w:rsidRPr="008B402A" w:rsidRDefault="008B402A" w:rsidP="00D92218">
      <w:pPr>
        <w:spacing w:before="120" w:after="120"/>
        <w:jc w:val="center"/>
      </w:pPr>
      <w:r w:rsidRPr="008B402A">
        <w:t>§ 3</w:t>
      </w:r>
    </w:p>
    <w:p w:rsidR="008B402A" w:rsidRPr="008B402A" w:rsidRDefault="008B402A" w:rsidP="008B402A">
      <w:pPr>
        <w:numPr>
          <w:ilvl w:val="0"/>
          <w:numId w:val="34"/>
        </w:numPr>
        <w:jc w:val="both"/>
      </w:pPr>
      <w:r w:rsidRPr="008B402A">
        <w:t>W skład Rady Programowej liczącej nie więcej niż 9 członków wchodzą:</w:t>
      </w:r>
    </w:p>
    <w:p w:rsidR="008B402A" w:rsidRPr="00581BCF" w:rsidRDefault="00330436" w:rsidP="00D45C9D">
      <w:pPr>
        <w:numPr>
          <w:ilvl w:val="1"/>
          <w:numId w:val="34"/>
        </w:numPr>
        <w:spacing w:before="40"/>
        <w:jc w:val="both"/>
      </w:pPr>
      <w:r w:rsidRPr="00581BCF">
        <w:t>dyrektor</w:t>
      </w:r>
      <w:r w:rsidR="002E6B3B" w:rsidRPr="00581BCF">
        <w:t xml:space="preserve"> </w:t>
      </w:r>
      <w:r w:rsidRPr="00581BCF">
        <w:t>Instytutu</w:t>
      </w:r>
      <w:r w:rsidR="002E6B3B" w:rsidRPr="00581BCF">
        <w:t xml:space="preserve"> Judaistyki – p</w:t>
      </w:r>
      <w:r w:rsidR="008B402A" w:rsidRPr="00581BCF">
        <w:t>rzewodniczący Rady Programowej</w:t>
      </w:r>
      <w:r w:rsidR="00D45C9D" w:rsidRPr="00581BCF">
        <w:t>,</w:t>
      </w:r>
    </w:p>
    <w:p w:rsidR="008B402A" w:rsidRPr="00581BCF" w:rsidRDefault="008B402A" w:rsidP="00D45C9D">
      <w:pPr>
        <w:numPr>
          <w:ilvl w:val="1"/>
          <w:numId w:val="34"/>
        </w:numPr>
        <w:spacing w:before="40"/>
        <w:jc w:val="both"/>
      </w:pPr>
      <w:r w:rsidRPr="00581BCF">
        <w:t xml:space="preserve">przedstawiciele nauczycieli akademickich </w:t>
      </w:r>
      <w:r w:rsidR="00330436" w:rsidRPr="00581BCF">
        <w:t>Instytutu</w:t>
      </w:r>
      <w:r w:rsidRPr="00581BCF">
        <w:t xml:space="preserve"> Judaistyki, w liczbie nie mniejszej niż 2/3 składu Rady Programowej</w:t>
      </w:r>
      <w:r w:rsidR="00D45C9D" w:rsidRPr="00581BCF">
        <w:t>,</w:t>
      </w:r>
    </w:p>
    <w:p w:rsidR="008B402A" w:rsidRPr="00581BCF" w:rsidRDefault="008B402A" w:rsidP="00D45C9D">
      <w:pPr>
        <w:numPr>
          <w:ilvl w:val="1"/>
          <w:numId w:val="34"/>
        </w:numPr>
        <w:spacing w:before="40"/>
        <w:jc w:val="both"/>
      </w:pPr>
      <w:r w:rsidRPr="00581BCF">
        <w:t>przedstawiciele innych jednostek Wydziału Historycznego w liczbie do 3 osób</w:t>
      </w:r>
    </w:p>
    <w:p w:rsidR="008B402A" w:rsidRPr="00581BCF" w:rsidRDefault="008B402A" w:rsidP="00D45C9D">
      <w:pPr>
        <w:numPr>
          <w:ilvl w:val="1"/>
          <w:numId w:val="34"/>
        </w:numPr>
        <w:spacing w:before="40"/>
        <w:jc w:val="both"/>
      </w:pPr>
      <w:r w:rsidRPr="00581BCF">
        <w:t xml:space="preserve">kierownik </w:t>
      </w:r>
      <w:r w:rsidRPr="00581BCF">
        <w:rPr>
          <w:i/>
        </w:rPr>
        <w:t>Ośrodka</w:t>
      </w:r>
      <w:r w:rsidRPr="00581BCF">
        <w:t>.</w:t>
      </w:r>
    </w:p>
    <w:p w:rsidR="008B402A" w:rsidRPr="00581BCF" w:rsidRDefault="008B402A" w:rsidP="001A330B">
      <w:pPr>
        <w:numPr>
          <w:ilvl w:val="0"/>
          <w:numId w:val="31"/>
        </w:numPr>
        <w:spacing w:before="60"/>
        <w:jc w:val="both"/>
      </w:pPr>
      <w:r w:rsidRPr="00581BCF">
        <w:t xml:space="preserve">Kandydatów do Rady Programowej spośród nauczycieli akademickich </w:t>
      </w:r>
      <w:r w:rsidR="00CB6835" w:rsidRPr="00581BCF">
        <w:t>Instytutu</w:t>
      </w:r>
      <w:r w:rsidRPr="00581BCF">
        <w:t xml:space="preserve"> Judaistyki zgłasza jej </w:t>
      </w:r>
      <w:r w:rsidR="00CB6835" w:rsidRPr="00581BCF">
        <w:t>dyrektor</w:t>
      </w:r>
      <w:r w:rsidRPr="00581BCF">
        <w:t>.</w:t>
      </w:r>
    </w:p>
    <w:p w:rsidR="00D92218" w:rsidRDefault="00D92218" w:rsidP="00D92218">
      <w:pPr>
        <w:spacing w:before="60"/>
        <w:jc w:val="both"/>
      </w:pPr>
    </w:p>
    <w:p w:rsidR="00D92218" w:rsidRPr="008B402A" w:rsidRDefault="00D92218" w:rsidP="00D92218">
      <w:pPr>
        <w:spacing w:before="60"/>
        <w:jc w:val="both"/>
      </w:pPr>
    </w:p>
    <w:p w:rsidR="008B402A" w:rsidRDefault="008B402A" w:rsidP="001A330B">
      <w:pPr>
        <w:numPr>
          <w:ilvl w:val="0"/>
          <w:numId w:val="31"/>
        </w:numPr>
        <w:spacing w:before="60"/>
        <w:jc w:val="both"/>
      </w:pPr>
      <w:r w:rsidRPr="008B402A">
        <w:t xml:space="preserve">Członków Rady Programowej powołuje i odwołuje </w:t>
      </w:r>
      <w:r w:rsidR="00A42E12">
        <w:t>d</w:t>
      </w:r>
      <w:r w:rsidRPr="008B402A">
        <w:t>ziekan Wydziału Historycznego UJ.</w:t>
      </w:r>
      <w:r>
        <w:t xml:space="preserve"> </w:t>
      </w:r>
    </w:p>
    <w:p w:rsidR="008B402A" w:rsidRPr="008B402A" w:rsidRDefault="008B402A" w:rsidP="001A330B">
      <w:pPr>
        <w:numPr>
          <w:ilvl w:val="0"/>
          <w:numId w:val="31"/>
        </w:numPr>
        <w:spacing w:before="60"/>
        <w:jc w:val="both"/>
      </w:pPr>
      <w:r w:rsidRPr="008B402A">
        <w:t xml:space="preserve">Posiedzenia Rady Programowej </w:t>
      </w:r>
      <w:r w:rsidRPr="00A42E12">
        <w:rPr>
          <w:i/>
        </w:rPr>
        <w:t>Ośrodka</w:t>
      </w:r>
      <w:r w:rsidRPr="008B402A">
        <w:t xml:space="preserve"> zwołuje Przewodniczący Rady Programowej na wniosek </w:t>
      </w:r>
      <w:r w:rsidR="00A42E12">
        <w:t>k</w:t>
      </w:r>
      <w:r w:rsidRPr="008B402A">
        <w:t xml:space="preserve">ierownika </w:t>
      </w:r>
      <w:r w:rsidRPr="00A42E12">
        <w:rPr>
          <w:i/>
        </w:rPr>
        <w:t xml:space="preserve">Ośrodka </w:t>
      </w:r>
      <w:r w:rsidRPr="008B402A">
        <w:t>nie rzadziej niż raz w roku akademickim.</w:t>
      </w:r>
    </w:p>
    <w:p w:rsidR="008B402A" w:rsidRPr="008B402A" w:rsidRDefault="008B402A" w:rsidP="001A330B">
      <w:pPr>
        <w:numPr>
          <w:ilvl w:val="0"/>
          <w:numId w:val="31"/>
        </w:numPr>
        <w:spacing w:before="60"/>
        <w:jc w:val="both"/>
      </w:pPr>
      <w:r w:rsidRPr="008B402A">
        <w:t xml:space="preserve">Rada Programowa jest organem doradczym i opiniodawczym </w:t>
      </w:r>
      <w:r w:rsidRPr="00A42E12">
        <w:rPr>
          <w:i/>
        </w:rPr>
        <w:t>Ośrodka</w:t>
      </w:r>
      <w:r w:rsidRPr="008B402A">
        <w:t>.</w:t>
      </w:r>
    </w:p>
    <w:p w:rsidR="008B402A" w:rsidRPr="008B402A" w:rsidRDefault="008B402A" w:rsidP="001A330B">
      <w:pPr>
        <w:numPr>
          <w:ilvl w:val="0"/>
          <w:numId w:val="31"/>
        </w:numPr>
        <w:spacing w:before="60"/>
        <w:jc w:val="both"/>
      </w:pPr>
      <w:r w:rsidRPr="008B402A">
        <w:t xml:space="preserve">Do wyłącznych kompetencji Rady Programowej </w:t>
      </w:r>
      <w:r w:rsidRPr="00A42E12">
        <w:rPr>
          <w:i/>
        </w:rPr>
        <w:t>Ośrodka</w:t>
      </w:r>
      <w:r w:rsidRPr="008B402A">
        <w:t xml:space="preserve"> należy:</w:t>
      </w:r>
    </w:p>
    <w:p w:rsidR="008B402A" w:rsidRPr="008B402A" w:rsidRDefault="008B402A" w:rsidP="001A330B">
      <w:pPr>
        <w:numPr>
          <w:ilvl w:val="1"/>
          <w:numId w:val="31"/>
        </w:numPr>
        <w:spacing w:before="40"/>
        <w:jc w:val="both"/>
      </w:pPr>
      <w:r w:rsidRPr="008B402A">
        <w:t xml:space="preserve">konsultacja ogólnych wytycznych dotyczących działalności </w:t>
      </w:r>
      <w:r w:rsidRPr="00A42E12">
        <w:rPr>
          <w:i/>
        </w:rPr>
        <w:t>Ośrodka</w:t>
      </w:r>
      <w:r w:rsidR="00A42E12">
        <w:t>,</w:t>
      </w:r>
      <w:bookmarkStart w:id="0" w:name="_GoBack"/>
      <w:bookmarkEnd w:id="0"/>
    </w:p>
    <w:p w:rsidR="008B402A" w:rsidRPr="008B402A" w:rsidRDefault="008B402A" w:rsidP="001A330B">
      <w:pPr>
        <w:numPr>
          <w:ilvl w:val="1"/>
          <w:numId w:val="31"/>
        </w:numPr>
        <w:spacing w:before="40"/>
        <w:jc w:val="both"/>
      </w:pPr>
      <w:r w:rsidRPr="008B402A">
        <w:t xml:space="preserve">konsultacja projektów badawczych i edukacyjnych </w:t>
      </w:r>
      <w:r w:rsidRPr="00A42E12">
        <w:rPr>
          <w:i/>
        </w:rPr>
        <w:t>Ośrodka</w:t>
      </w:r>
      <w:r w:rsidR="00A42E12">
        <w:t>,</w:t>
      </w:r>
    </w:p>
    <w:p w:rsidR="008B402A" w:rsidRPr="008B402A" w:rsidRDefault="008B402A" w:rsidP="001A330B">
      <w:pPr>
        <w:numPr>
          <w:ilvl w:val="1"/>
          <w:numId w:val="31"/>
        </w:numPr>
        <w:spacing w:before="40"/>
        <w:jc w:val="both"/>
      </w:pPr>
      <w:r w:rsidRPr="008B402A">
        <w:t xml:space="preserve">opiniowanie wniosków w sprawach zmian organizacyjnych </w:t>
      </w:r>
      <w:r w:rsidRPr="00A42E12">
        <w:rPr>
          <w:i/>
        </w:rPr>
        <w:t>Ośrodka</w:t>
      </w:r>
      <w:r w:rsidR="00A42E12">
        <w:t>.</w:t>
      </w:r>
    </w:p>
    <w:p w:rsidR="008B402A" w:rsidRPr="008B402A" w:rsidRDefault="008B402A" w:rsidP="001A330B">
      <w:pPr>
        <w:numPr>
          <w:ilvl w:val="0"/>
          <w:numId w:val="31"/>
        </w:numPr>
        <w:spacing w:before="60"/>
        <w:jc w:val="both"/>
      </w:pPr>
      <w:r w:rsidRPr="008B402A">
        <w:t>Kadencja Rady Programowej trwa cztery lata; rozpoczyna się 1 września roku wyborów organów Wydziału i kończy się 31 sierpnia ostatniego roku kadencji władz Wydziału.</w:t>
      </w:r>
    </w:p>
    <w:p w:rsidR="00CB6835" w:rsidRDefault="00CB6835" w:rsidP="00D92218">
      <w:pPr>
        <w:spacing w:after="120"/>
        <w:jc w:val="center"/>
      </w:pPr>
    </w:p>
    <w:p w:rsidR="008B402A" w:rsidRPr="008B402A" w:rsidRDefault="008B402A" w:rsidP="00D92218">
      <w:pPr>
        <w:spacing w:after="120"/>
        <w:jc w:val="center"/>
      </w:pPr>
      <w:r w:rsidRPr="008B402A">
        <w:t>§ 4</w:t>
      </w:r>
    </w:p>
    <w:p w:rsidR="008B402A" w:rsidRPr="008B402A" w:rsidRDefault="008B402A" w:rsidP="008B402A">
      <w:pPr>
        <w:numPr>
          <w:ilvl w:val="0"/>
          <w:numId w:val="32"/>
        </w:numPr>
        <w:ind w:left="284" w:hanging="284"/>
        <w:jc w:val="both"/>
      </w:pPr>
      <w:r w:rsidRPr="008B402A">
        <w:t xml:space="preserve">Kierownika </w:t>
      </w:r>
      <w:r w:rsidRPr="00A42E12">
        <w:rPr>
          <w:i/>
        </w:rPr>
        <w:t>Ośrodka</w:t>
      </w:r>
      <w:r w:rsidRPr="008B402A">
        <w:t xml:space="preserve"> powołuje i odwołuje </w:t>
      </w:r>
      <w:r w:rsidR="00E03EC5">
        <w:t>r</w:t>
      </w:r>
      <w:r w:rsidRPr="008B402A">
        <w:t xml:space="preserve">ektor na wniosek </w:t>
      </w:r>
      <w:r w:rsidR="00CB6835" w:rsidRPr="00243CCC">
        <w:t>dyrektora Instytutu</w:t>
      </w:r>
      <w:r w:rsidRPr="00243CCC">
        <w:t xml:space="preserve"> </w:t>
      </w:r>
      <w:r w:rsidRPr="008B402A">
        <w:t>Judaistyki UJ</w:t>
      </w:r>
      <w:r w:rsidR="00E03EC5">
        <w:t>,</w:t>
      </w:r>
      <w:r w:rsidRPr="008B402A">
        <w:t xml:space="preserve">  zaakceptowany przez </w:t>
      </w:r>
      <w:r w:rsidR="00A42E12">
        <w:t>d</w:t>
      </w:r>
      <w:r w:rsidRPr="008B402A">
        <w:t>ziekana Wydziału Historycznego.</w:t>
      </w:r>
    </w:p>
    <w:p w:rsidR="008B402A" w:rsidRPr="008B402A" w:rsidRDefault="008B402A" w:rsidP="00E75AA4">
      <w:pPr>
        <w:numPr>
          <w:ilvl w:val="0"/>
          <w:numId w:val="32"/>
        </w:numPr>
        <w:spacing w:before="60"/>
        <w:ind w:left="284" w:hanging="284"/>
        <w:jc w:val="both"/>
      </w:pPr>
      <w:r w:rsidRPr="008B402A">
        <w:t xml:space="preserve">Kierownikiem </w:t>
      </w:r>
      <w:r w:rsidRPr="00A42E12">
        <w:rPr>
          <w:i/>
        </w:rPr>
        <w:t>Ośrodka</w:t>
      </w:r>
      <w:r w:rsidRPr="008B402A">
        <w:t xml:space="preserve"> może być nauczyciel akademicki posiadający co najmniej stopień doktora, dla którego Wydział Historyczny jest podstawowym miejscem pracy.</w:t>
      </w:r>
    </w:p>
    <w:p w:rsidR="008B402A" w:rsidRPr="008B402A" w:rsidRDefault="008B402A" w:rsidP="00E75AA4">
      <w:pPr>
        <w:numPr>
          <w:ilvl w:val="0"/>
          <w:numId w:val="32"/>
        </w:numPr>
        <w:spacing w:before="60"/>
        <w:ind w:left="284" w:hanging="284"/>
        <w:jc w:val="both"/>
      </w:pPr>
      <w:r w:rsidRPr="008B402A">
        <w:t xml:space="preserve">Kierownik </w:t>
      </w:r>
      <w:r w:rsidRPr="00A42E12">
        <w:rPr>
          <w:i/>
        </w:rPr>
        <w:t xml:space="preserve">Ośrodka </w:t>
      </w:r>
      <w:r w:rsidRPr="008B402A">
        <w:t xml:space="preserve">kieruje działalnością </w:t>
      </w:r>
      <w:r w:rsidRPr="00A42E12">
        <w:rPr>
          <w:i/>
        </w:rPr>
        <w:t>Ośrodka</w:t>
      </w:r>
      <w:r w:rsidRPr="008B402A">
        <w:t>, a w szczególności: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jc w:val="both"/>
      </w:pPr>
      <w:r w:rsidRPr="008B402A">
        <w:t xml:space="preserve">reprezentuje </w:t>
      </w:r>
      <w:r w:rsidRPr="00A42E12">
        <w:rPr>
          <w:i/>
        </w:rPr>
        <w:t xml:space="preserve">Ośrodek </w:t>
      </w:r>
      <w:r w:rsidRPr="008B402A">
        <w:t>na zewnątrz,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jc w:val="both"/>
      </w:pPr>
      <w:r w:rsidRPr="008B402A">
        <w:t xml:space="preserve">podejmuje decyzje dotyczące funkcjonowania </w:t>
      </w:r>
      <w:r w:rsidRPr="00A42E12">
        <w:rPr>
          <w:i/>
        </w:rPr>
        <w:t>Ośrodka</w:t>
      </w:r>
      <w:r w:rsidRPr="008B402A">
        <w:t xml:space="preserve"> w sprawach nie należących do zakresu działania innych organów,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jc w:val="both"/>
      </w:pPr>
      <w:r w:rsidRPr="008B402A">
        <w:t xml:space="preserve">decyduje w bieżących sprawach administracyjnych, finansowych i personalnych </w:t>
      </w:r>
      <w:r w:rsidRPr="00A42E12">
        <w:rPr>
          <w:i/>
        </w:rPr>
        <w:t>Ośrodka</w:t>
      </w:r>
      <w:r w:rsidRPr="008B402A">
        <w:t>,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jc w:val="both"/>
      </w:pPr>
      <w:r w:rsidRPr="008B402A">
        <w:t xml:space="preserve">opracowuje plany projektów badawczych oraz dydaktycznych </w:t>
      </w:r>
      <w:r w:rsidRPr="00A42E12">
        <w:rPr>
          <w:i/>
        </w:rPr>
        <w:t>Ośrodka</w:t>
      </w:r>
      <w:r w:rsidRPr="008B402A">
        <w:t>,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rPr>
          <w:color w:val="FF0000"/>
        </w:rPr>
      </w:pPr>
      <w:r w:rsidRPr="008B402A">
        <w:t xml:space="preserve">przedstawia Radzie Wydziału sprawozdania z działalności </w:t>
      </w:r>
      <w:r w:rsidRPr="00A42E12">
        <w:rPr>
          <w:i/>
        </w:rPr>
        <w:t>Ośrodka</w:t>
      </w:r>
      <w:r w:rsidR="00A42E12">
        <w:t>,</w:t>
      </w:r>
      <w:r w:rsidRPr="008B402A">
        <w:rPr>
          <w:color w:val="FF0000"/>
        </w:rPr>
        <w:t xml:space="preserve"> </w:t>
      </w:r>
    </w:p>
    <w:p w:rsidR="008B402A" w:rsidRPr="008B402A" w:rsidRDefault="008B402A" w:rsidP="00E75AA4">
      <w:pPr>
        <w:numPr>
          <w:ilvl w:val="1"/>
          <w:numId w:val="32"/>
        </w:numPr>
        <w:spacing w:before="40"/>
        <w:jc w:val="both"/>
      </w:pPr>
      <w:r w:rsidRPr="008B402A">
        <w:t xml:space="preserve">podejmuje działania w celu pozyskania środków finansowych na działalność </w:t>
      </w:r>
      <w:r w:rsidRPr="00A42E12">
        <w:rPr>
          <w:i/>
        </w:rPr>
        <w:t>Ośrodka</w:t>
      </w:r>
      <w:r w:rsidRPr="008B402A">
        <w:t>.</w:t>
      </w:r>
    </w:p>
    <w:p w:rsidR="008B402A" w:rsidRPr="008B402A" w:rsidRDefault="008B402A" w:rsidP="00E75AA4">
      <w:pPr>
        <w:numPr>
          <w:ilvl w:val="0"/>
          <w:numId w:val="32"/>
        </w:numPr>
        <w:spacing w:before="60"/>
        <w:ind w:left="284" w:hanging="284"/>
        <w:jc w:val="both"/>
      </w:pPr>
      <w:r w:rsidRPr="008B402A">
        <w:t xml:space="preserve">Kadencja kierownika </w:t>
      </w:r>
      <w:r w:rsidRPr="00A42E12">
        <w:rPr>
          <w:i/>
        </w:rPr>
        <w:t>Ośrodka</w:t>
      </w:r>
      <w:r w:rsidRPr="008B402A">
        <w:t xml:space="preserve"> trwa cztery lata; rozpoczyna się 1 września roku wyborów organów Wydziału i kończy się 31 sierpnia ostatniego roku kadencji władz Wydziału.</w:t>
      </w:r>
    </w:p>
    <w:p w:rsidR="00CB6835" w:rsidRDefault="00CB6835" w:rsidP="00D92218">
      <w:pPr>
        <w:spacing w:after="120"/>
        <w:jc w:val="center"/>
      </w:pPr>
    </w:p>
    <w:p w:rsidR="008B402A" w:rsidRPr="008B402A" w:rsidRDefault="008B402A" w:rsidP="00D92218">
      <w:pPr>
        <w:spacing w:after="120"/>
        <w:jc w:val="center"/>
      </w:pPr>
      <w:r w:rsidRPr="008B402A">
        <w:t>§ 5</w:t>
      </w:r>
    </w:p>
    <w:p w:rsidR="008B402A" w:rsidRPr="008B402A" w:rsidRDefault="008B402A" w:rsidP="009F09D3">
      <w:r w:rsidRPr="008B402A">
        <w:t xml:space="preserve">Przewodniczący Rady Programowej może powołać na wniosek </w:t>
      </w:r>
      <w:r w:rsidR="00A42E12">
        <w:t>k</w:t>
      </w:r>
      <w:r w:rsidRPr="008B402A">
        <w:t xml:space="preserve">ierownika </w:t>
      </w:r>
      <w:r w:rsidRPr="00A42E12">
        <w:rPr>
          <w:i/>
        </w:rPr>
        <w:t>Ośrodka</w:t>
      </w:r>
      <w:r w:rsidRPr="008B402A">
        <w:t xml:space="preserve"> Honorowy Komitet</w:t>
      </w:r>
      <w:r w:rsidR="00A42E12">
        <w:t>,</w:t>
      </w:r>
      <w:r w:rsidRPr="008B402A">
        <w:t xml:space="preserve"> złożony z przedstawicieli instytucji wspierających i współpracujących z </w:t>
      </w:r>
      <w:r w:rsidRPr="00A42E12">
        <w:rPr>
          <w:i/>
        </w:rPr>
        <w:t>Ośrodkiem</w:t>
      </w:r>
      <w:r w:rsidRPr="008B402A">
        <w:t xml:space="preserve"> w</w:t>
      </w:r>
      <w:r w:rsidR="00A42E12">
        <w:t> </w:t>
      </w:r>
      <w:r w:rsidRPr="008B402A">
        <w:t>ramach jego działalności statutowej.</w:t>
      </w:r>
    </w:p>
    <w:p w:rsidR="008B402A" w:rsidRPr="008B402A" w:rsidRDefault="008B402A" w:rsidP="00D92218">
      <w:pPr>
        <w:spacing w:after="120"/>
        <w:jc w:val="center"/>
      </w:pPr>
      <w:r w:rsidRPr="008B402A">
        <w:t>§ 6</w:t>
      </w:r>
    </w:p>
    <w:p w:rsidR="008B402A" w:rsidRPr="008B402A" w:rsidRDefault="008B402A" w:rsidP="009F09D3">
      <w:pPr>
        <w:jc w:val="both"/>
      </w:pPr>
      <w:r w:rsidRPr="008B402A">
        <w:t xml:space="preserve">Treść niniejszego Regulaminu może ulec zmianie za zgodą </w:t>
      </w:r>
      <w:r w:rsidR="00A42E12">
        <w:t>r</w:t>
      </w:r>
      <w:r w:rsidRPr="008B402A">
        <w:t>ektora UJ</w:t>
      </w:r>
      <w:r w:rsidR="00A42E12">
        <w:t>,</w:t>
      </w:r>
      <w:r w:rsidRPr="008B402A">
        <w:t xml:space="preserve"> na wniosek większości członków Rady Programowej zaakceptowany przez Radę Wydziału.</w:t>
      </w:r>
    </w:p>
    <w:p w:rsidR="008B402A" w:rsidRPr="008B402A" w:rsidRDefault="009F09D3" w:rsidP="009F09D3">
      <w:pPr>
        <w:spacing w:before="120" w:after="120"/>
        <w:jc w:val="center"/>
      </w:pPr>
      <w:r>
        <w:t>§ 7</w:t>
      </w:r>
    </w:p>
    <w:p w:rsidR="008B402A" w:rsidRPr="008B402A" w:rsidRDefault="008B402A" w:rsidP="009F09D3">
      <w:pPr>
        <w:jc w:val="both"/>
      </w:pPr>
      <w:r w:rsidRPr="008B402A">
        <w:t>Regulamin wchodzi w życie z dniem podpisania</w:t>
      </w:r>
      <w:r w:rsidR="009F09D3">
        <w:t>, z mocą obowiązującą od 1 października 2009 roku</w:t>
      </w:r>
      <w:r w:rsidRPr="008B402A">
        <w:t>.</w:t>
      </w:r>
    </w:p>
    <w:p w:rsidR="00B55DDE" w:rsidRDefault="00B55DDE" w:rsidP="00674ED1">
      <w:pPr>
        <w:jc w:val="both"/>
        <w:rPr>
          <w:lang w:eastAsia="ar-SA"/>
        </w:rPr>
      </w:pPr>
    </w:p>
    <w:p w:rsidR="00D92218" w:rsidRPr="008B402A" w:rsidRDefault="00D92218" w:rsidP="00674ED1">
      <w:pPr>
        <w:jc w:val="both"/>
        <w:rPr>
          <w:lang w:eastAsia="ar-SA"/>
        </w:rPr>
      </w:pPr>
    </w:p>
    <w:p w:rsidR="00B85C1F" w:rsidRPr="008B402A" w:rsidRDefault="00674ED1" w:rsidP="00CB6835">
      <w:pPr>
        <w:ind w:left="5664" w:firstLine="708"/>
        <w:jc w:val="both"/>
        <w:rPr>
          <w:bCs/>
        </w:rPr>
      </w:pPr>
      <w:r w:rsidRPr="008B402A">
        <w:rPr>
          <w:b/>
          <w:lang w:eastAsia="ar-SA"/>
        </w:rPr>
        <w:t xml:space="preserve">    </w:t>
      </w:r>
    </w:p>
    <w:sectPr w:rsidR="00B85C1F" w:rsidRPr="008B402A" w:rsidSect="007C23B1">
      <w:footerReference w:type="even" r:id="rId7"/>
      <w:footerReference w:type="default" r:id="rId8"/>
      <w:pgSz w:w="11906" w:h="16838"/>
      <w:pgMar w:top="539" w:right="110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FF" w:rsidRDefault="002266FF">
      <w:r>
        <w:separator/>
      </w:r>
    </w:p>
  </w:endnote>
  <w:endnote w:type="continuationSeparator" w:id="0">
    <w:p w:rsidR="002266FF" w:rsidRDefault="002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D8" w:rsidRDefault="00CD0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</w:p>
  <w:p w:rsidR="00CD06D8" w:rsidRDefault="00CD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D8" w:rsidRDefault="00CD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FF" w:rsidRDefault="002266FF">
      <w:r>
        <w:separator/>
      </w:r>
    </w:p>
  </w:footnote>
  <w:footnote w:type="continuationSeparator" w:id="0">
    <w:p w:rsidR="002266FF" w:rsidRDefault="0022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/"/>
      <w:lvlJc w:val="left"/>
      <w:pPr>
        <w:tabs>
          <w:tab w:val="num" w:pos="737"/>
        </w:tabs>
        <w:ind w:left="737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D1012B"/>
    <w:multiLevelType w:val="hybridMultilevel"/>
    <w:tmpl w:val="4A762284"/>
    <w:lvl w:ilvl="0" w:tplc="25C2F362">
      <w:start w:val="1"/>
      <w:numFmt w:val="decimal"/>
      <w:lvlText w:val="%1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1E03C9"/>
    <w:multiLevelType w:val="hybridMultilevel"/>
    <w:tmpl w:val="C444E590"/>
    <w:lvl w:ilvl="0" w:tplc="34806DB4">
      <w:start w:val="1"/>
      <w:numFmt w:val="decimal"/>
      <w:lvlText w:val="%1/"/>
      <w:lvlJc w:val="left"/>
      <w:pPr>
        <w:tabs>
          <w:tab w:val="num" w:pos="340"/>
        </w:tabs>
        <w:ind w:left="73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1F2E3F"/>
    <w:multiLevelType w:val="multilevel"/>
    <w:tmpl w:val="FECED706"/>
    <w:lvl w:ilvl="0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756A6A"/>
    <w:multiLevelType w:val="multilevel"/>
    <w:tmpl w:val="CCEC0F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C72BFB"/>
    <w:multiLevelType w:val="hybridMultilevel"/>
    <w:tmpl w:val="728ABB3E"/>
    <w:lvl w:ilvl="0" w:tplc="F0E4E6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AA2CEB2A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7953D2"/>
    <w:multiLevelType w:val="hybridMultilevel"/>
    <w:tmpl w:val="D26E3C3A"/>
    <w:lvl w:ilvl="0" w:tplc="8508E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51057"/>
    <w:multiLevelType w:val="hybridMultilevel"/>
    <w:tmpl w:val="3F08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2406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E58F2"/>
    <w:multiLevelType w:val="multilevel"/>
    <w:tmpl w:val="D0BEA4C4"/>
    <w:lvl w:ilvl="0">
      <w:start w:val="1"/>
      <w:numFmt w:val="decimal"/>
      <w:lvlText w:val="%1/"/>
      <w:lvlJc w:val="left"/>
      <w:pPr>
        <w:tabs>
          <w:tab w:val="num" w:pos="857"/>
        </w:tabs>
        <w:ind w:left="857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18BB7756"/>
    <w:multiLevelType w:val="hybridMultilevel"/>
    <w:tmpl w:val="81200A66"/>
    <w:lvl w:ilvl="0" w:tplc="F5348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5B66F58">
      <w:start w:val="1"/>
      <w:numFmt w:val="decimal"/>
      <w:lvlText w:val="%2/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27F82"/>
    <w:multiLevelType w:val="multilevel"/>
    <w:tmpl w:val="A4E2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E4E1F"/>
    <w:multiLevelType w:val="multilevel"/>
    <w:tmpl w:val="E77C465E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53A57"/>
    <w:multiLevelType w:val="hybridMultilevel"/>
    <w:tmpl w:val="CFD46FF6"/>
    <w:lvl w:ilvl="0" w:tplc="FE70C9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902B4"/>
    <w:multiLevelType w:val="multilevel"/>
    <w:tmpl w:val="79CE59C0"/>
    <w:lvl w:ilvl="0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63D4D"/>
    <w:multiLevelType w:val="hybridMultilevel"/>
    <w:tmpl w:val="E0C8060A"/>
    <w:lvl w:ilvl="0" w:tplc="B2642D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1217"/>
    <w:multiLevelType w:val="hybridMultilevel"/>
    <w:tmpl w:val="EFE4B808"/>
    <w:lvl w:ilvl="0" w:tplc="BA3AF84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B1A17"/>
    <w:multiLevelType w:val="multilevel"/>
    <w:tmpl w:val="B5587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61F72"/>
    <w:multiLevelType w:val="multilevel"/>
    <w:tmpl w:val="385A4B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1EED"/>
    <w:multiLevelType w:val="multilevel"/>
    <w:tmpl w:val="9FF875A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E76D3"/>
    <w:multiLevelType w:val="multilevel"/>
    <w:tmpl w:val="EF30C50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C2C02"/>
    <w:multiLevelType w:val="multilevel"/>
    <w:tmpl w:val="DE9A35F8"/>
    <w:lvl w:ilvl="0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C0DA3"/>
    <w:multiLevelType w:val="hybridMultilevel"/>
    <w:tmpl w:val="7A70A30E"/>
    <w:lvl w:ilvl="0" w:tplc="1C009D36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 w:tplc="E06ADB1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840E6"/>
    <w:multiLevelType w:val="multilevel"/>
    <w:tmpl w:val="0B3ECC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B3B95"/>
    <w:multiLevelType w:val="hybridMultilevel"/>
    <w:tmpl w:val="F3E068A6"/>
    <w:lvl w:ilvl="0" w:tplc="6CD0E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41736"/>
    <w:multiLevelType w:val="hybridMultilevel"/>
    <w:tmpl w:val="30964F1C"/>
    <w:lvl w:ilvl="0" w:tplc="E278AD0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F978C1"/>
    <w:multiLevelType w:val="hybridMultilevel"/>
    <w:tmpl w:val="D0BEA4C4"/>
    <w:lvl w:ilvl="0" w:tplc="624A3CA6">
      <w:start w:val="1"/>
      <w:numFmt w:val="decimal"/>
      <w:lvlText w:val="%1/"/>
      <w:lvlJc w:val="left"/>
      <w:pPr>
        <w:tabs>
          <w:tab w:val="num" w:pos="857"/>
        </w:tabs>
        <w:ind w:left="8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FA70F0A"/>
    <w:multiLevelType w:val="multilevel"/>
    <w:tmpl w:val="1AACA550"/>
    <w:lvl w:ilvl="0">
      <w:start w:val="1"/>
      <w:numFmt w:val="decimal"/>
      <w:lvlText w:val="%1)"/>
      <w:lvlJc w:val="left"/>
      <w:pPr>
        <w:tabs>
          <w:tab w:val="num" w:pos="0"/>
        </w:tabs>
        <w:ind w:left="737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D1359"/>
    <w:multiLevelType w:val="hybridMultilevel"/>
    <w:tmpl w:val="1180BB86"/>
    <w:lvl w:ilvl="0" w:tplc="AAECCB2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872ACD3C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0156"/>
    <w:multiLevelType w:val="hybridMultilevel"/>
    <w:tmpl w:val="6366B886"/>
    <w:lvl w:ilvl="0" w:tplc="B91CFED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36DE2"/>
    <w:multiLevelType w:val="hybridMultilevel"/>
    <w:tmpl w:val="FECED706"/>
    <w:lvl w:ilvl="0" w:tplc="6664AB86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 w:tplc="5D563804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77AD7"/>
    <w:multiLevelType w:val="hybridMultilevel"/>
    <w:tmpl w:val="2E3E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E02FC"/>
    <w:multiLevelType w:val="hybridMultilevel"/>
    <w:tmpl w:val="40E6495E"/>
    <w:lvl w:ilvl="0" w:tplc="106C50EA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05138F"/>
    <w:multiLevelType w:val="hybridMultilevel"/>
    <w:tmpl w:val="EF30C508"/>
    <w:lvl w:ilvl="0" w:tplc="891C9F6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A71E4"/>
    <w:multiLevelType w:val="multilevel"/>
    <w:tmpl w:val="06928C86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B0314"/>
    <w:multiLevelType w:val="hybridMultilevel"/>
    <w:tmpl w:val="73724C7C"/>
    <w:lvl w:ilvl="0" w:tplc="5028674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81913"/>
    <w:multiLevelType w:val="hybridMultilevel"/>
    <w:tmpl w:val="6B9472B4"/>
    <w:lvl w:ilvl="0" w:tplc="BC767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1DCEDFC6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C61DC"/>
    <w:multiLevelType w:val="hybridMultilevel"/>
    <w:tmpl w:val="79CE59C0"/>
    <w:lvl w:ilvl="0" w:tplc="E2A0AC06">
      <w:start w:val="1"/>
      <w:numFmt w:val="decimal"/>
      <w:lvlText w:val="%1/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</w:rPr>
    </w:lvl>
    <w:lvl w:ilvl="1" w:tplc="45C0593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AE4EAC"/>
    <w:multiLevelType w:val="hybridMultilevel"/>
    <w:tmpl w:val="0CF8D936"/>
    <w:lvl w:ilvl="0" w:tplc="48987B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B04A6"/>
    <w:multiLevelType w:val="hybridMultilevel"/>
    <w:tmpl w:val="385A4B50"/>
    <w:lvl w:ilvl="0" w:tplc="1F6256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 w:tplc="1B6A0742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0F14"/>
    <w:multiLevelType w:val="hybridMultilevel"/>
    <w:tmpl w:val="03201C1C"/>
    <w:lvl w:ilvl="0" w:tplc="48E83D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EADED4C4">
      <w:start w:val="1"/>
      <w:numFmt w:val="bullet"/>
      <w:lvlText w:val=""/>
      <w:lvlJc w:val="left"/>
      <w:pPr>
        <w:tabs>
          <w:tab w:val="num" w:pos="397"/>
        </w:tabs>
        <w:ind w:left="737" w:hanging="34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41"/>
  </w:num>
  <w:num w:numId="4">
    <w:abstractNumId w:val="33"/>
  </w:num>
  <w:num w:numId="5">
    <w:abstractNumId w:val="34"/>
  </w:num>
  <w:num w:numId="6">
    <w:abstractNumId w:val="26"/>
  </w:num>
  <w:num w:numId="7">
    <w:abstractNumId w:val="17"/>
  </w:num>
  <w:num w:numId="8">
    <w:abstractNumId w:val="14"/>
  </w:num>
  <w:num w:numId="9">
    <w:abstractNumId w:val="30"/>
  </w:num>
  <w:num w:numId="10">
    <w:abstractNumId w:val="13"/>
  </w:num>
  <w:num w:numId="11">
    <w:abstractNumId w:val="7"/>
  </w:num>
  <w:num w:numId="12">
    <w:abstractNumId w:val="36"/>
  </w:num>
  <w:num w:numId="13">
    <w:abstractNumId w:val="18"/>
  </w:num>
  <w:num w:numId="14">
    <w:abstractNumId w:val="37"/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8"/>
  </w:num>
  <w:num w:numId="20">
    <w:abstractNumId w:val="39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42"/>
  </w:num>
  <w:num w:numId="26">
    <w:abstractNumId w:val="0"/>
  </w:num>
  <w:num w:numId="27">
    <w:abstractNumId w:val="5"/>
  </w:num>
  <w:num w:numId="28">
    <w:abstractNumId w:val="11"/>
  </w:num>
  <w:num w:numId="29">
    <w:abstractNumId w:val="20"/>
  </w:num>
  <w:num w:numId="30">
    <w:abstractNumId w:val="43"/>
  </w:num>
  <w:num w:numId="31">
    <w:abstractNumId w:val="32"/>
  </w:num>
  <w:num w:numId="32">
    <w:abstractNumId w:val="12"/>
  </w:num>
  <w:num w:numId="33">
    <w:abstractNumId w:val="35"/>
  </w:num>
  <w:num w:numId="34">
    <w:abstractNumId w:val="40"/>
  </w:num>
  <w:num w:numId="35">
    <w:abstractNumId w:val="21"/>
  </w:num>
  <w:num w:numId="36">
    <w:abstractNumId w:val="22"/>
  </w:num>
  <w:num w:numId="37">
    <w:abstractNumId w:val="10"/>
  </w:num>
  <w:num w:numId="38">
    <w:abstractNumId w:val="27"/>
  </w:num>
  <w:num w:numId="39">
    <w:abstractNumId w:val="6"/>
  </w:num>
  <w:num w:numId="40">
    <w:abstractNumId w:val="31"/>
  </w:num>
  <w:num w:numId="41">
    <w:abstractNumId w:val="15"/>
  </w:num>
  <w:num w:numId="42">
    <w:abstractNumId w:val="16"/>
  </w:num>
  <w:num w:numId="43">
    <w:abstractNumId w:val="23"/>
  </w:num>
  <w:num w:numId="44">
    <w:abstractNumId w:val="38"/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AD"/>
    <w:rsid w:val="00042E1C"/>
    <w:rsid w:val="00054505"/>
    <w:rsid w:val="00082496"/>
    <w:rsid w:val="00087B37"/>
    <w:rsid w:val="000B5A74"/>
    <w:rsid w:val="000C6C48"/>
    <w:rsid w:val="001042DD"/>
    <w:rsid w:val="001077B1"/>
    <w:rsid w:val="0014152C"/>
    <w:rsid w:val="00167364"/>
    <w:rsid w:val="00175CC0"/>
    <w:rsid w:val="001A1F8E"/>
    <w:rsid w:val="001A330B"/>
    <w:rsid w:val="001A3642"/>
    <w:rsid w:val="001B617F"/>
    <w:rsid w:val="001C53CE"/>
    <w:rsid w:val="001D4629"/>
    <w:rsid w:val="001D4BB7"/>
    <w:rsid w:val="002266FF"/>
    <w:rsid w:val="002361B0"/>
    <w:rsid w:val="00243CCC"/>
    <w:rsid w:val="002504FB"/>
    <w:rsid w:val="00272114"/>
    <w:rsid w:val="00276AD9"/>
    <w:rsid w:val="0028180A"/>
    <w:rsid w:val="002A7697"/>
    <w:rsid w:val="002D29BE"/>
    <w:rsid w:val="002E20AB"/>
    <w:rsid w:val="002E6B3B"/>
    <w:rsid w:val="00330436"/>
    <w:rsid w:val="00345915"/>
    <w:rsid w:val="0034722C"/>
    <w:rsid w:val="003619B1"/>
    <w:rsid w:val="00381895"/>
    <w:rsid w:val="003B66CD"/>
    <w:rsid w:val="003E31AD"/>
    <w:rsid w:val="003E6640"/>
    <w:rsid w:val="003E78EE"/>
    <w:rsid w:val="004154BC"/>
    <w:rsid w:val="00455D77"/>
    <w:rsid w:val="00482A63"/>
    <w:rsid w:val="004E699A"/>
    <w:rsid w:val="004F4546"/>
    <w:rsid w:val="00500DCE"/>
    <w:rsid w:val="00543B70"/>
    <w:rsid w:val="0057530A"/>
    <w:rsid w:val="00581BCF"/>
    <w:rsid w:val="0059282A"/>
    <w:rsid w:val="005B5087"/>
    <w:rsid w:val="005E745E"/>
    <w:rsid w:val="006304A5"/>
    <w:rsid w:val="006318A8"/>
    <w:rsid w:val="006558A2"/>
    <w:rsid w:val="006619FA"/>
    <w:rsid w:val="00674ED1"/>
    <w:rsid w:val="00682BDE"/>
    <w:rsid w:val="006A6326"/>
    <w:rsid w:val="006A726C"/>
    <w:rsid w:val="006E511E"/>
    <w:rsid w:val="00726370"/>
    <w:rsid w:val="00732CC7"/>
    <w:rsid w:val="00733AFB"/>
    <w:rsid w:val="00790BDF"/>
    <w:rsid w:val="007A1401"/>
    <w:rsid w:val="007C23B1"/>
    <w:rsid w:val="007E7BA9"/>
    <w:rsid w:val="007F3253"/>
    <w:rsid w:val="008607EF"/>
    <w:rsid w:val="00866282"/>
    <w:rsid w:val="00871E35"/>
    <w:rsid w:val="00871FB5"/>
    <w:rsid w:val="00897146"/>
    <w:rsid w:val="008B0953"/>
    <w:rsid w:val="008B402A"/>
    <w:rsid w:val="008C07C0"/>
    <w:rsid w:val="008C166B"/>
    <w:rsid w:val="008E73B4"/>
    <w:rsid w:val="0094753C"/>
    <w:rsid w:val="009542C8"/>
    <w:rsid w:val="00964451"/>
    <w:rsid w:val="00972DA0"/>
    <w:rsid w:val="009A2404"/>
    <w:rsid w:val="009E7B20"/>
    <w:rsid w:val="009F09D3"/>
    <w:rsid w:val="009F551B"/>
    <w:rsid w:val="00A052D0"/>
    <w:rsid w:val="00A12104"/>
    <w:rsid w:val="00A21084"/>
    <w:rsid w:val="00A370B3"/>
    <w:rsid w:val="00A42E12"/>
    <w:rsid w:val="00A640B1"/>
    <w:rsid w:val="00A7146B"/>
    <w:rsid w:val="00A76C33"/>
    <w:rsid w:val="00AE4503"/>
    <w:rsid w:val="00AF7D26"/>
    <w:rsid w:val="00B0138E"/>
    <w:rsid w:val="00B124B9"/>
    <w:rsid w:val="00B54F1D"/>
    <w:rsid w:val="00B55570"/>
    <w:rsid w:val="00B55DDE"/>
    <w:rsid w:val="00B62BBF"/>
    <w:rsid w:val="00B82E15"/>
    <w:rsid w:val="00B85C1F"/>
    <w:rsid w:val="00BA6EE5"/>
    <w:rsid w:val="00C119ED"/>
    <w:rsid w:val="00C2207C"/>
    <w:rsid w:val="00C45A17"/>
    <w:rsid w:val="00C530E2"/>
    <w:rsid w:val="00C66C28"/>
    <w:rsid w:val="00C86480"/>
    <w:rsid w:val="00C91EE1"/>
    <w:rsid w:val="00CA5F1B"/>
    <w:rsid w:val="00CB6835"/>
    <w:rsid w:val="00CC103D"/>
    <w:rsid w:val="00CD06D8"/>
    <w:rsid w:val="00CF0FC6"/>
    <w:rsid w:val="00D111F5"/>
    <w:rsid w:val="00D14986"/>
    <w:rsid w:val="00D21617"/>
    <w:rsid w:val="00D45C9D"/>
    <w:rsid w:val="00D51117"/>
    <w:rsid w:val="00D92218"/>
    <w:rsid w:val="00DC15A6"/>
    <w:rsid w:val="00E03EC5"/>
    <w:rsid w:val="00E161F4"/>
    <w:rsid w:val="00E31EA8"/>
    <w:rsid w:val="00E40749"/>
    <w:rsid w:val="00E60662"/>
    <w:rsid w:val="00E65300"/>
    <w:rsid w:val="00E72AF7"/>
    <w:rsid w:val="00E75AA4"/>
    <w:rsid w:val="00E82348"/>
    <w:rsid w:val="00E86011"/>
    <w:rsid w:val="00EC4B65"/>
    <w:rsid w:val="00EE0E06"/>
    <w:rsid w:val="00EF61A1"/>
    <w:rsid w:val="00F040F6"/>
    <w:rsid w:val="00F34802"/>
    <w:rsid w:val="00F468B0"/>
    <w:rsid w:val="00F865B2"/>
    <w:rsid w:val="00FA1E29"/>
    <w:rsid w:val="00FA282B"/>
    <w:rsid w:val="00FA36F3"/>
    <w:rsid w:val="00FA6709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C366B-20D7-4ADB-876B-8D708D3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line="283" w:lineRule="exact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pacing w:line="360" w:lineRule="auto"/>
      <w:ind w:left="-6"/>
      <w:jc w:val="both"/>
    </w:pPr>
    <w:rPr>
      <w:rFonts w:ascii="Arial" w:hAnsi="Arial" w:cs="Arial"/>
      <w:iCs/>
    </w:rPr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spacing w:before="120" w:line="254" w:lineRule="exact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pPr>
      <w:spacing w:before="120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widowControl w:val="0"/>
      <w:tabs>
        <w:tab w:val="left" w:pos="729"/>
      </w:tabs>
      <w:autoSpaceDE w:val="0"/>
      <w:autoSpaceDN w:val="0"/>
      <w:adjustRightInd w:val="0"/>
      <w:spacing w:before="120"/>
      <w:ind w:left="720" w:hanging="72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2361B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361B0"/>
    <w:rPr>
      <w:vertAlign w:val="superscript"/>
    </w:rPr>
  </w:style>
  <w:style w:type="paragraph" w:styleId="Akapitzlist">
    <w:name w:val="List Paragraph"/>
    <w:basedOn w:val="Normalny"/>
    <w:qFormat/>
    <w:rsid w:val="008B402A"/>
    <w:pPr>
      <w:ind w:left="708"/>
    </w:pPr>
    <w:rPr>
      <w:lang w:val="en-US" w:eastAsia="en-US"/>
    </w:rPr>
  </w:style>
  <w:style w:type="paragraph" w:styleId="Nagwek">
    <w:name w:val="header"/>
    <w:basedOn w:val="Normalny"/>
    <w:rsid w:val="000C6C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243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Zarządzenie nr  14 Rektora Uniwersytetu Jagiellońskiego</vt:lpstr>
    </vt:vector>
  </TitlesOfParts>
  <Company>UJ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Zarządzenie nr  14 Rektora Uniwersytetu Jagiellońskiego</dc:title>
  <dc:creator>Kierownik</dc:creator>
  <cp:lastModifiedBy>Użytkownik systemu Windows</cp:lastModifiedBy>
  <cp:revision>4</cp:revision>
  <cp:lastPrinted>2017-10-27T05:02:00Z</cp:lastPrinted>
  <dcterms:created xsi:type="dcterms:W3CDTF">2017-10-26T11:09:00Z</dcterms:created>
  <dcterms:modified xsi:type="dcterms:W3CDTF">2017-10-27T05:10:00Z</dcterms:modified>
</cp:coreProperties>
</file>